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09" w:rsidRPr="002318E7" w:rsidRDefault="00445009" w:rsidP="00445009">
      <w:pPr>
        <w:ind w:left="720"/>
        <w:rPr>
          <w:b/>
        </w:rPr>
      </w:pPr>
      <w:bookmarkStart w:id="0" w:name="_GoBack"/>
      <w:bookmarkEnd w:id="0"/>
      <w:r w:rsidRPr="002318E7">
        <w:rPr>
          <w:b/>
        </w:rPr>
        <w:t xml:space="preserve">                                                                      Plan savjetovanja</w:t>
      </w:r>
    </w:p>
    <w:p w:rsidR="00445009" w:rsidRDefault="00445009" w:rsidP="00D80A92">
      <w:pPr>
        <w:ind w:left="720"/>
      </w:pPr>
      <w:r w:rsidRPr="00445009">
        <w:t>Temeljem Zakona o pravu na pristup informacijama Ministarstvo financija donijelo je Plan propisa za</w:t>
      </w:r>
      <w:r>
        <w:t xml:space="preserve"> savjetovanje s javnošću za 2024</w:t>
      </w:r>
      <w:r w:rsidRPr="00445009">
        <w:t>. godinu:</w:t>
      </w:r>
    </w:p>
    <w:p w:rsidR="00F509C2" w:rsidRPr="00445009" w:rsidRDefault="00F509C2" w:rsidP="00F509C2">
      <w:pPr>
        <w:ind w:left="720"/>
      </w:pPr>
    </w:p>
    <w:p w:rsidR="00445009" w:rsidRDefault="00445009" w:rsidP="00F509C2">
      <w:pPr>
        <w:ind w:left="720"/>
      </w:pPr>
      <w:r w:rsidRPr="00F509C2">
        <w:rPr>
          <w:b/>
        </w:rPr>
        <w:t>I.</w:t>
      </w:r>
      <w:r w:rsidRPr="00F509C2">
        <w:rPr>
          <w:b/>
        </w:rPr>
        <w:tab/>
        <w:t>tromjesečje 2024.</w:t>
      </w:r>
    </w:p>
    <w:p w:rsidR="00445009" w:rsidRDefault="00445009" w:rsidP="00445009">
      <w:pPr>
        <w:numPr>
          <w:ilvl w:val="0"/>
          <w:numId w:val="1"/>
        </w:numPr>
      </w:pPr>
      <w:r>
        <w:t xml:space="preserve">Zakon o izmjenama i dopunama Zakona o tržištu kapitala (EU) </w:t>
      </w:r>
      <w:r w:rsidR="002318E7">
        <w:t xml:space="preserve">- (javno </w:t>
      </w:r>
      <w:r>
        <w:t xml:space="preserve">savjetovanje </w:t>
      </w:r>
      <w:r w:rsidR="002318E7">
        <w:t xml:space="preserve">provedeno </w:t>
      </w:r>
      <w:r>
        <w:t>od 16.</w:t>
      </w:r>
      <w:r w:rsidR="002318E7">
        <w:t>0</w:t>
      </w:r>
      <w:r>
        <w:t xml:space="preserve">2. - </w:t>
      </w:r>
      <w:r w:rsidR="002318E7">
        <w:t>0</w:t>
      </w:r>
      <w:r>
        <w:t>2.</w:t>
      </w:r>
      <w:r w:rsidR="002318E7">
        <w:t>0</w:t>
      </w:r>
      <w:r>
        <w:t>3.2024.</w:t>
      </w:r>
      <w:r w:rsidR="002318E7">
        <w:t>)</w:t>
      </w:r>
    </w:p>
    <w:p w:rsidR="00445009" w:rsidRPr="00445009" w:rsidRDefault="00445009" w:rsidP="00491B86">
      <w:pPr>
        <w:numPr>
          <w:ilvl w:val="0"/>
          <w:numId w:val="1"/>
        </w:numPr>
      </w:pPr>
      <w:r>
        <w:t>Zakon o provedbi Uredbe (EU) 2023/1114 o tržištima kripto</w:t>
      </w:r>
      <w:r w:rsidR="002318E7">
        <w:t xml:space="preserve"> </w:t>
      </w:r>
      <w:r>
        <w:t>imovine (EU)</w:t>
      </w:r>
      <w:r w:rsidR="002318E7">
        <w:t xml:space="preserve"> - (javno </w:t>
      </w:r>
      <w:r>
        <w:t xml:space="preserve">savjetovanje </w:t>
      </w:r>
      <w:r w:rsidR="002318E7">
        <w:t xml:space="preserve">provedeno </w:t>
      </w:r>
      <w:r>
        <w:t>od 16.</w:t>
      </w:r>
      <w:r w:rsidR="002318E7">
        <w:t>0</w:t>
      </w:r>
      <w:r>
        <w:t xml:space="preserve">2. - </w:t>
      </w:r>
      <w:r w:rsidR="002318E7">
        <w:t>0</w:t>
      </w:r>
      <w:r>
        <w:t>2.</w:t>
      </w:r>
      <w:r w:rsidR="002318E7">
        <w:t>0</w:t>
      </w:r>
      <w:r>
        <w:t>3.2024.</w:t>
      </w:r>
      <w:r w:rsidR="002318E7">
        <w:t>)</w:t>
      </w:r>
    </w:p>
    <w:p w:rsidR="00445009" w:rsidRPr="00445009" w:rsidRDefault="00445009" w:rsidP="00445009">
      <w:pPr>
        <w:numPr>
          <w:ilvl w:val="0"/>
          <w:numId w:val="1"/>
        </w:numPr>
      </w:pPr>
      <w:r w:rsidRPr="00445009">
        <w:t>Zakon o izmjeni Zakona o porezu na dodanu vrijednost</w:t>
      </w:r>
      <w:r w:rsidR="002318E7">
        <w:t xml:space="preserve"> - </w:t>
      </w:r>
      <w:r w:rsidRPr="00445009">
        <w:t>(javno sa</w:t>
      </w:r>
      <w:r w:rsidR="002318E7">
        <w:t>vjetovanje provedeno</w:t>
      </w:r>
      <w:r w:rsidRPr="00445009">
        <w:t xml:space="preserve"> od 17.</w:t>
      </w:r>
      <w:r w:rsidR="002318E7">
        <w:t>0</w:t>
      </w:r>
      <w:r w:rsidRPr="00445009">
        <w:t>2. do 25.</w:t>
      </w:r>
      <w:r w:rsidR="002318E7">
        <w:t>0</w:t>
      </w:r>
      <w:r w:rsidRPr="00445009">
        <w:t>2.2024.)</w:t>
      </w:r>
    </w:p>
    <w:p w:rsidR="00445009" w:rsidRPr="00445009" w:rsidRDefault="00445009" w:rsidP="00445009">
      <w:pPr>
        <w:numPr>
          <w:ilvl w:val="0"/>
          <w:numId w:val="1"/>
        </w:numPr>
      </w:pPr>
      <w:r w:rsidRPr="00445009">
        <w:t xml:space="preserve">Obrazac iskaza o procjeni učinaka propisa za Zakon o izmjeni Zakona o porezu na dodanu vrijednost </w:t>
      </w:r>
      <w:r w:rsidR="002318E7">
        <w:t xml:space="preserve">- </w:t>
      </w:r>
      <w:r w:rsidRPr="00445009">
        <w:t>(javno sa</w:t>
      </w:r>
      <w:r w:rsidR="002318E7">
        <w:t>vjetovanje provedeno</w:t>
      </w:r>
      <w:r w:rsidR="00D80A92">
        <w:t xml:space="preserve"> od </w:t>
      </w:r>
      <w:r w:rsidRPr="00445009">
        <w:t>17.</w:t>
      </w:r>
      <w:r w:rsidR="002318E7">
        <w:t>0</w:t>
      </w:r>
      <w:r w:rsidRPr="00445009">
        <w:t>2. do 25.</w:t>
      </w:r>
      <w:r w:rsidR="002318E7">
        <w:t>0</w:t>
      </w:r>
      <w:r w:rsidRPr="00445009">
        <w:t>2.2024.)</w:t>
      </w:r>
    </w:p>
    <w:p w:rsidR="00445009" w:rsidRPr="00445009" w:rsidRDefault="00445009" w:rsidP="00445009">
      <w:pPr>
        <w:numPr>
          <w:ilvl w:val="0"/>
          <w:numId w:val="1"/>
        </w:numPr>
      </w:pPr>
      <w:r w:rsidRPr="00445009">
        <w:t xml:space="preserve">Zakon o središnjem Registru stanovništva </w:t>
      </w:r>
      <w:r w:rsidR="002318E7">
        <w:t xml:space="preserve">- </w:t>
      </w:r>
      <w:r w:rsidRPr="00445009">
        <w:t>(javno sa</w:t>
      </w:r>
      <w:r w:rsidR="002318E7">
        <w:t>vjetovanje provedeno</w:t>
      </w:r>
      <w:r w:rsidRPr="00445009">
        <w:t xml:space="preserve"> od 23.</w:t>
      </w:r>
      <w:r w:rsidR="002318E7">
        <w:t>0</w:t>
      </w:r>
      <w:r w:rsidRPr="00445009">
        <w:t xml:space="preserve">2. do </w:t>
      </w:r>
      <w:r w:rsidR="002318E7">
        <w:t>0</w:t>
      </w:r>
      <w:r w:rsidRPr="00445009">
        <w:t>3.</w:t>
      </w:r>
      <w:r w:rsidR="002318E7">
        <w:t>0</w:t>
      </w:r>
      <w:r w:rsidRPr="00445009">
        <w:t>3.2024.)</w:t>
      </w:r>
    </w:p>
    <w:p w:rsidR="00445009" w:rsidRPr="00445009" w:rsidRDefault="00445009" w:rsidP="00445009">
      <w:pPr>
        <w:numPr>
          <w:ilvl w:val="0"/>
          <w:numId w:val="1"/>
        </w:numPr>
      </w:pPr>
      <w:r w:rsidRPr="00445009">
        <w:t>Pravilnik o izmjenama i dopuni Pravilnika o načinu obračunavanja i plaćanja te izvješćivanja o prihodu obveznog zdravstvenog osiguranja po osnovi obveznog osiguranja od automobilske odgovorn</w:t>
      </w:r>
      <w:r>
        <w:t xml:space="preserve">osti </w:t>
      </w:r>
      <w:r w:rsidR="002318E7">
        <w:t xml:space="preserve">- </w:t>
      </w:r>
      <w:r>
        <w:t>(javno savjetovanje provedeno</w:t>
      </w:r>
      <w:r w:rsidRPr="00445009">
        <w:t xml:space="preserve"> od </w:t>
      </w:r>
      <w:r w:rsidR="002318E7">
        <w:t>0</w:t>
      </w:r>
      <w:r w:rsidRPr="00445009">
        <w:t>4.</w:t>
      </w:r>
      <w:r w:rsidR="002318E7">
        <w:t>0</w:t>
      </w:r>
      <w:r w:rsidRPr="00445009">
        <w:t>3. do 18.</w:t>
      </w:r>
      <w:r w:rsidR="002318E7">
        <w:t>0</w:t>
      </w:r>
      <w:r w:rsidRPr="00445009">
        <w:t>3.2024.)</w:t>
      </w:r>
    </w:p>
    <w:p w:rsidR="00445009" w:rsidRDefault="00445009" w:rsidP="00445009">
      <w:pPr>
        <w:numPr>
          <w:ilvl w:val="0"/>
          <w:numId w:val="1"/>
        </w:numPr>
      </w:pPr>
      <w:r w:rsidRPr="00445009">
        <w:t xml:space="preserve">Zakon o izmjenama i dopunama Zakona o igrama na sreću </w:t>
      </w:r>
      <w:r w:rsidR="002318E7">
        <w:t xml:space="preserve">- </w:t>
      </w:r>
      <w:r w:rsidRPr="00445009">
        <w:t>(javno sav</w:t>
      </w:r>
      <w:r w:rsidR="002318E7">
        <w:t>jetovanje provodi se</w:t>
      </w:r>
      <w:r w:rsidRPr="00445009">
        <w:t xml:space="preserve"> od 14.3. do 12.4.2024.)</w:t>
      </w:r>
    </w:p>
    <w:p w:rsidR="00F509C2" w:rsidRDefault="00F509C2" w:rsidP="00F509C2">
      <w:pPr>
        <w:numPr>
          <w:ilvl w:val="0"/>
          <w:numId w:val="1"/>
        </w:numPr>
      </w:pPr>
      <w:r>
        <w:t xml:space="preserve">Zakon o računovodstvu </w:t>
      </w:r>
      <w:r w:rsidR="002318E7">
        <w:t>-</w:t>
      </w:r>
      <w:r>
        <w:t xml:space="preserve"> </w:t>
      </w:r>
      <w:r w:rsidR="002318E7">
        <w:t>(javn</w:t>
      </w:r>
      <w:r w:rsidR="00D80A92">
        <w:t>o savjetovanje provedeno od 23.</w:t>
      </w:r>
      <w:r w:rsidR="002318E7">
        <w:t xml:space="preserve">02. do </w:t>
      </w:r>
      <w:r w:rsidR="00D80A92">
        <w:t>09.</w:t>
      </w:r>
      <w:r w:rsidR="002318E7">
        <w:t>03.</w:t>
      </w:r>
      <w:r>
        <w:t>2024.</w:t>
      </w:r>
      <w:r w:rsidR="002318E7">
        <w:t>)</w:t>
      </w:r>
    </w:p>
    <w:p w:rsidR="00F509C2" w:rsidRDefault="00F509C2" w:rsidP="00F509C2">
      <w:pPr>
        <w:numPr>
          <w:ilvl w:val="0"/>
          <w:numId w:val="1"/>
        </w:numPr>
      </w:pPr>
      <w:r>
        <w:t xml:space="preserve">Zakon o izmjenama i dopunama zakona o reviziji </w:t>
      </w:r>
      <w:r w:rsidR="002318E7">
        <w:t>-</w:t>
      </w:r>
      <w:r>
        <w:t xml:space="preserve"> </w:t>
      </w:r>
      <w:r w:rsidR="002318E7">
        <w:t>(jav</w:t>
      </w:r>
      <w:r w:rsidR="00D80A92">
        <w:t>no savjetovanje provedeno od 23.</w:t>
      </w:r>
      <w:r w:rsidR="002318E7">
        <w:t xml:space="preserve"> 02.  do 0</w:t>
      </w:r>
      <w:r w:rsidR="00D80A92">
        <w:t>9.</w:t>
      </w:r>
      <w:r w:rsidR="002318E7">
        <w:t xml:space="preserve"> 03.</w:t>
      </w:r>
      <w:r>
        <w:t>2024.</w:t>
      </w:r>
      <w:r w:rsidR="002318E7">
        <w:t>)</w:t>
      </w:r>
    </w:p>
    <w:p w:rsidR="00F509C2" w:rsidRDefault="00F509C2" w:rsidP="00F509C2">
      <w:pPr>
        <w:numPr>
          <w:ilvl w:val="0"/>
          <w:numId w:val="1"/>
        </w:numPr>
      </w:pPr>
      <w:r w:rsidRPr="00F509C2">
        <w:t>Prijedlog izmjena i dopuna Zakona o Financijsko</w:t>
      </w:r>
      <w:r w:rsidR="002318E7">
        <w:t xml:space="preserve">m inspektoratu RH – (javno savjetovanje provedeno od 28.12.2023. do </w:t>
      </w:r>
      <w:r w:rsidRPr="00F509C2">
        <w:t>11.01.2024.</w:t>
      </w:r>
      <w:r w:rsidR="002318E7">
        <w:t>)</w:t>
      </w:r>
    </w:p>
    <w:p w:rsidR="00445009" w:rsidRPr="00445009" w:rsidRDefault="00445009" w:rsidP="00445009">
      <w:pPr>
        <w:ind w:left="720"/>
      </w:pPr>
    </w:p>
    <w:p w:rsidR="00F509C2" w:rsidRDefault="00445009" w:rsidP="00F509C2">
      <w:pPr>
        <w:ind w:left="720"/>
      </w:pPr>
      <w:r w:rsidRPr="00F509C2">
        <w:rPr>
          <w:b/>
        </w:rPr>
        <w:t>II.</w:t>
      </w:r>
      <w:r w:rsidRPr="00445009">
        <w:tab/>
      </w:r>
      <w:r w:rsidRPr="00F509C2">
        <w:rPr>
          <w:b/>
        </w:rPr>
        <w:t>tromjesečje 2024.</w:t>
      </w:r>
    </w:p>
    <w:p w:rsidR="00F509C2" w:rsidRPr="00445009" w:rsidRDefault="00F509C2" w:rsidP="00F509C2">
      <w:pPr>
        <w:numPr>
          <w:ilvl w:val="0"/>
          <w:numId w:val="1"/>
        </w:numPr>
      </w:pPr>
      <w:r>
        <w:t xml:space="preserve">Zakon o provjeri izravnih stranih ulaganja (EU) </w:t>
      </w:r>
    </w:p>
    <w:p w:rsidR="00445009" w:rsidRPr="00445009" w:rsidRDefault="00445009" w:rsidP="00F509C2">
      <w:pPr>
        <w:ind w:left="720"/>
      </w:pPr>
    </w:p>
    <w:p w:rsidR="00445009" w:rsidRDefault="00445009" w:rsidP="00F509C2">
      <w:pPr>
        <w:ind w:left="720"/>
      </w:pPr>
      <w:r w:rsidRPr="00F509C2">
        <w:rPr>
          <w:b/>
        </w:rPr>
        <w:t>III.</w:t>
      </w:r>
      <w:r w:rsidRPr="00F509C2">
        <w:rPr>
          <w:b/>
        </w:rPr>
        <w:tab/>
        <w:t>tromjesečje 2024.</w:t>
      </w:r>
    </w:p>
    <w:p w:rsidR="00445009" w:rsidRPr="00445009" w:rsidRDefault="00445009" w:rsidP="00445009">
      <w:pPr>
        <w:numPr>
          <w:ilvl w:val="0"/>
          <w:numId w:val="1"/>
        </w:numPr>
      </w:pPr>
      <w:r w:rsidRPr="00445009">
        <w:t xml:space="preserve">Zakon o izmjenama i dopunama Zakona o osiguranju (EU) </w:t>
      </w:r>
    </w:p>
    <w:p w:rsidR="002318E7" w:rsidRDefault="00445009" w:rsidP="00445009">
      <w:pPr>
        <w:numPr>
          <w:ilvl w:val="0"/>
          <w:numId w:val="1"/>
        </w:numPr>
      </w:pPr>
      <w:r w:rsidRPr="00445009">
        <w:t>Zakon o izmjenama i dopunama Zakona o alternativnim investicijskim fondovima (EU)</w:t>
      </w:r>
    </w:p>
    <w:p w:rsidR="00445009" w:rsidRPr="00445009" w:rsidRDefault="002318E7" w:rsidP="00445009">
      <w:pPr>
        <w:numPr>
          <w:ilvl w:val="0"/>
          <w:numId w:val="1"/>
        </w:numPr>
      </w:pPr>
      <w:r w:rsidRPr="00445009">
        <w:t xml:space="preserve"> </w:t>
      </w:r>
      <w:r w:rsidR="00445009" w:rsidRPr="00445009">
        <w:t xml:space="preserve">Zakon o izmjenama i dopunama Zakona o otvorenim investicijskim fondovima s javnom ponudom (EU) </w:t>
      </w:r>
    </w:p>
    <w:p w:rsidR="00445009" w:rsidRDefault="00445009" w:rsidP="00445009">
      <w:pPr>
        <w:numPr>
          <w:ilvl w:val="0"/>
          <w:numId w:val="1"/>
        </w:numPr>
      </w:pPr>
      <w:r w:rsidRPr="00445009">
        <w:lastRenderedPageBreak/>
        <w:t xml:space="preserve">Zakon o provedbi Uredbe (EU) 2023/2631 Europskog parlamenta i Vijeća od 22. studenoga 2023. o europskim zelenim obveznicama i neobveznim objavama za obveznice koje se stavljaju na tržište kao okolišno održive i za obveznice povezane s održivošću </w:t>
      </w:r>
    </w:p>
    <w:p w:rsidR="00F509C2" w:rsidRDefault="00F509C2" w:rsidP="00F509C2">
      <w:pPr>
        <w:numPr>
          <w:ilvl w:val="0"/>
          <w:numId w:val="1"/>
        </w:numPr>
      </w:pPr>
      <w:r>
        <w:t>Zakon o kreditnim institucijama (EU)</w:t>
      </w:r>
    </w:p>
    <w:p w:rsidR="00D80A92" w:rsidRDefault="00F509C2" w:rsidP="00C373BF">
      <w:pPr>
        <w:numPr>
          <w:ilvl w:val="0"/>
          <w:numId w:val="1"/>
        </w:numPr>
      </w:pPr>
      <w:r>
        <w:t>Zakon o izmjenama i dopunama Zakona o platnom prometu (EU)</w:t>
      </w:r>
    </w:p>
    <w:p w:rsidR="00F509C2" w:rsidRDefault="00F509C2" w:rsidP="00C373BF">
      <w:pPr>
        <w:numPr>
          <w:ilvl w:val="0"/>
          <w:numId w:val="1"/>
        </w:numPr>
      </w:pPr>
      <w:r>
        <w:t>Zakon o izmjenama i dopunama Zakona o elektroničkom novcu (EU)</w:t>
      </w:r>
    </w:p>
    <w:p w:rsidR="00F509C2" w:rsidRPr="00445009" w:rsidRDefault="00F509C2" w:rsidP="00F509C2">
      <w:pPr>
        <w:numPr>
          <w:ilvl w:val="0"/>
          <w:numId w:val="1"/>
        </w:numPr>
      </w:pPr>
      <w:r>
        <w:t>Zakon o provedbi Uredbe (EU) 2022/2554 o digitalnoj operativnoj otpornosti za financijski sektor (EU)</w:t>
      </w:r>
    </w:p>
    <w:p w:rsidR="00445009" w:rsidRPr="00445009" w:rsidRDefault="00445009" w:rsidP="00445009">
      <w:pPr>
        <w:numPr>
          <w:ilvl w:val="0"/>
          <w:numId w:val="1"/>
        </w:numPr>
      </w:pPr>
      <w:r w:rsidRPr="00445009">
        <w:t>Zakon o izmjenama i dopunama Zakona o porezu na dodanu vrijednost</w:t>
      </w:r>
    </w:p>
    <w:p w:rsidR="00445009" w:rsidRPr="00445009" w:rsidRDefault="00445009" w:rsidP="00445009">
      <w:pPr>
        <w:numPr>
          <w:ilvl w:val="0"/>
          <w:numId w:val="1"/>
        </w:numPr>
      </w:pPr>
      <w:r w:rsidRPr="00445009">
        <w:t xml:space="preserve">Zakon o izmjenama i dopunama Zakona o </w:t>
      </w:r>
      <w:proofErr w:type="spellStart"/>
      <w:r w:rsidRPr="00445009">
        <w:t>fiskalizaciji</w:t>
      </w:r>
      <w:proofErr w:type="spellEnd"/>
      <w:r w:rsidRPr="00445009">
        <w:t xml:space="preserve"> u prometu gotovinom</w:t>
      </w:r>
    </w:p>
    <w:p w:rsidR="00445009" w:rsidRPr="00445009" w:rsidRDefault="00445009" w:rsidP="00445009">
      <w:pPr>
        <w:numPr>
          <w:ilvl w:val="0"/>
          <w:numId w:val="1"/>
        </w:numPr>
      </w:pPr>
      <w:r w:rsidRPr="00445009">
        <w:t>Zakon o izmjenama i dopunama Općeg poreznog zakona</w:t>
      </w:r>
    </w:p>
    <w:p w:rsidR="00445009" w:rsidRDefault="00445009" w:rsidP="00445009">
      <w:pPr>
        <w:numPr>
          <w:ilvl w:val="0"/>
          <w:numId w:val="1"/>
        </w:numPr>
      </w:pPr>
      <w:r w:rsidRPr="00445009">
        <w:t>Zakon o izdavanju e-Računa između poduzetnika</w:t>
      </w:r>
    </w:p>
    <w:p w:rsidR="00445009" w:rsidRDefault="00F509C2" w:rsidP="00755AEF">
      <w:pPr>
        <w:numPr>
          <w:ilvl w:val="0"/>
          <w:numId w:val="1"/>
        </w:numPr>
      </w:pPr>
      <w:r w:rsidRPr="00F509C2">
        <w:t xml:space="preserve">Zakon o izmjenama i dopunama Zakona o provedbi carinskog zakonodavstva </w:t>
      </w:r>
      <w:r w:rsidR="002318E7">
        <w:t>EU</w:t>
      </w:r>
    </w:p>
    <w:p w:rsidR="00F509C2" w:rsidRPr="00F509C2" w:rsidRDefault="00F509C2" w:rsidP="00F509C2">
      <w:pPr>
        <w:ind w:left="720"/>
        <w:rPr>
          <w:b/>
        </w:rPr>
      </w:pPr>
    </w:p>
    <w:p w:rsidR="00445009" w:rsidRPr="00F509C2" w:rsidRDefault="00445009" w:rsidP="00F509C2">
      <w:pPr>
        <w:ind w:left="720"/>
        <w:rPr>
          <w:b/>
        </w:rPr>
      </w:pPr>
      <w:r w:rsidRPr="00F509C2">
        <w:rPr>
          <w:b/>
        </w:rPr>
        <w:t>IV.</w:t>
      </w:r>
      <w:r w:rsidRPr="00F509C2">
        <w:rPr>
          <w:b/>
        </w:rPr>
        <w:tab/>
        <w:t>tromjesečje 2024.</w:t>
      </w:r>
    </w:p>
    <w:p w:rsidR="00445009" w:rsidRDefault="00445009" w:rsidP="00445009">
      <w:pPr>
        <w:numPr>
          <w:ilvl w:val="0"/>
          <w:numId w:val="1"/>
        </w:numPr>
      </w:pPr>
      <w:r w:rsidRPr="00445009">
        <w:t>Pravilnik o izmjenama i dopunama Pravilnika o porezu na dodanu vrijednost</w:t>
      </w:r>
    </w:p>
    <w:p w:rsidR="00F509C2" w:rsidRDefault="00F509C2" w:rsidP="00F509C2">
      <w:pPr>
        <w:numPr>
          <w:ilvl w:val="0"/>
          <w:numId w:val="1"/>
        </w:numPr>
      </w:pPr>
      <w:r>
        <w:t>Zakon o pravnim osobama u vlasništvu Republike Hrvatske</w:t>
      </w:r>
    </w:p>
    <w:p w:rsidR="00F509C2" w:rsidRDefault="00F509C2" w:rsidP="00F509C2">
      <w:pPr>
        <w:numPr>
          <w:ilvl w:val="0"/>
          <w:numId w:val="1"/>
        </w:numPr>
      </w:pPr>
      <w:r>
        <w:t>Zakon o Centru za restrukturiranje i prodaju</w:t>
      </w:r>
    </w:p>
    <w:p w:rsidR="00F509C2" w:rsidRDefault="00F509C2" w:rsidP="00F509C2">
      <w:pPr>
        <w:numPr>
          <w:ilvl w:val="0"/>
          <w:numId w:val="1"/>
        </w:numPr>
      </w:pPr>
      <w:r>
        <w:t>Uredba o stjecanju i raspolaganju dion</w:t>
      </w:r>
      <w:r>
        <w:t>icama, poslovnim udjelima i osni</w:t>
      </w:r>
      <w:r>
        <w:t>vačkim pravima pravnih osoba u državnom vlasništvu</w:t>
      </w:r>
    </w:p>
    <w:p w:rsidR="00F509C2" w:rsidRDefault="00F509C2" w:rsidP="00F509C2">
      <w:pPr>
        <w:numPr>
          <w:ilvl w:val="0"/>
          <w:numId w:val="1"/>
        </w:numPr>
      </w:pPr>
      <w:r>
        <w:t>Uredba o izboru i uvjetima za članove organa pravnih osoba u državnom vlasništvu i članove Povjerenstva</w:t>
      </w:r>
    </w:p>
    <w:p w:rsidR="00F509C2" w:rsidRPr="00445009" w:rsidRDefault="00F509C2" w:rsidP="00F509C2">
      <w:pPr>
        <w:numPr>
          <w:ilvl w:val="0"/>
          <w:numId w:val="1"/>
        </w:numPr>
      </w:pPr>
      <w:r>
        <w:t>Vlasnička politika</w:t>
      </w:r>
    </w:p>
    <w:p w:rsidR="00445009" w:rsidRDefault="00445009" w:rsidP="00445009"/>
    <w:p w:rsidR="00445009" w:rsidRDefault="00445009" w:rsidP="00445009"/>
    <w:p w:rsidR="00445009" w:rsidRPr="00445009" w:rsidRDefault="00445009" w:rsidP="00445009"/>
    <w:p w:rsidR="00445009" w:rsidRPr="00445009" w:rsidRDefault="00445009" w:rsidP="00445009">
      <w:r w:rsidRPr="00445009">
        <w:t> </w:t>
      </w:r>
    </w:p>
    <w:p w:rsidR="00445009" w:rsidRDefault="00445009" w:rsidP="00445009"/>
    <w:p w:rsidR="00445009" w:rsidRPr="00445009" w:rsidRDefault="00445009" w:rsidP="00445009"/>
    <w:p w:rsidR="00445009" w:rsidRPr="00445009" w:rsidRDefault="00445009" w:rsidP="00445009">
      <w:r w:rsidRPr="00445009">
        <w:t> </w:t>
      </w:r>
    </w:p>
    <w:p w:rsidR="008C12FE" w:rsidRDefault="008C12FE"/>
    <w:sectPr w:rsidR="008C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16EA5"/>
    <w:multiLevelType w:val="multilevel"/>
    <w:tmpl w:val="20CE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252B2"/>
    <w:multiLevelType w:val="multilevel"/>
    <w:tmpl w:val="8ED2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1A2B57"/>
    <w:multiLevelType w:val="multilevel"/>
    <w:tmpl w:val="D55C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09"/>
    <w:rsid w:val="002318E7"/>
    <w:rsid w:val="00445009"/>
    <w:rsid w:val="008C12FE"/>
    <w:rsid w:val="00D80A92"/>
    <w:rsid w:val="00F5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3312"/>
  <w15:chartTrackingRefBased/>
  <w15:docId w15:val="{6839AA94-4E9D-4577-BCE6-D2C644A0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5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5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Bach</dc:creator>
  <cp:keywords/>
  <dc:description/>
  <cp:lastModifiedBy>Sanja Bach</cp:lastModifiedBy>
  <cp:revision>1</cp:revision>
  <cp:lastPrinted>2024-03-25T11:34:00Z</cp:lastPrinted>
  <dcterms:created xsi:type="dcterms:W3CDTF">2024-03-25T11:01:00Z</dcterms:created>
  <dcterms:modified xsi:type="dcterms:W3CDTF">2024-03-25T11:42:00Z</dcterms:modified>
</cp:coreProperties>
</file>